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Pr="00395685" w:rsidRDefault="00860967">
      <w:pPr>
        <w:rPr>
          <w:rFonts w:ascii="Calibri" w:hAnsi="Calibri"/>
          <w:sz w:val="22"/>
          <w:szCs w:val="22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395685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F16399" w:rsidP="00861E26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>Pompa infuzyjna</w:t>
            </w:r>
            <w:r w:rsidR="00395685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proofErr w:type="spellStart"/>
            <w:r w:rsidR="00395685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>dwustrzykawkowa</w:t>
            </w:r>
            <w:proofErr w:type="spellEnd"/>
            <w:r w:rsidR="00395685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</w:p>
        </w:tc>
      </w:tr>
      <w:tr w:rsidR="009600F0" w:rsidRPr="00395685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shd w:val="clear" w:color="auto" w:fill="FFFFFF"/>
              <w:ind w:left="36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395685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395685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shd w:val="clear" w:color="auto" w:fill="FFFFFF"/>
              <w:ind w:left="7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395685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395685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395685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395685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395685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395685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shd w:val="clear" w:color="auto" w:fill="FFFFFF"/>
              <w:ind w:left="14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 w:rsidRPr="00395685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395685" w:rsidRDefault="009600F0" w:rsidP="00861E26">
            <w:pPr>
              <w:shd w:val="clear" w:color="auto" w:fill="FFFFFF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395685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keepNext/>
              <w:jc w:val="center"/>
              <w:outlineLvl w:val="1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95685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b/>
                <w:bCs/>
                <w:sz w:val="22"/>
                <w:szCs w:val="22"/>
              </w:rPr>
              <w:t>PARAMETRY OFEROWANE</w:t>
            </w:r>
          </w:p>
          <w:p w:rsidR="00891ED5" w:rsidRPr="00395685" w:rsidRDefault="00891ED5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wypelnia</w:t>
            </w:r>
            <w:proofErr w:type="spellEnd"/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 xml:space="preserve"> wykonawca)</w:t>
            </w:r>
          </w:p>
        </w:tc>
      </w:tr>
      <w:tr w:rsidR="00395685" w:rsidRPr="00395685" w:rsidTr="0097288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Pompa infuzyjna 2-strzykawkowa posiadająca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dwa niezależnie programowane tory infuzyjne (nie dopuszcza się pomp infuzyjnych 1-strzykawkowych łączonych w zestaw)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600C70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Wszystkie komunikaty na wyświetlaczu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600C70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Klawiatura alfanumeryczna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600C70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Ciekłokrystaliczny, alfanumeryczny wyświetlacz parametrów infuzji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600C70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600C70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86096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Pompa skalibrowana do pracy ze strzykawkami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o objętości: 5, 10, 20, 30, 50/60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86096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860967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Możliwość stosowania strzykawek różnych producentów krajowych i zagranicznych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(minimum 5) - podać nazwy producentów wykorzystywanych strzykawek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Automatyczne rozpoznawanie strzykawek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Zak</w:t>
            </w: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res szybkości infuzji przynajmniej co 0,1 ml/h: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0,1-400 ml/h dla strzykawek 5/6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0,1-600 ml/h dla strzykawek 10/12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0,1-1000 ml/h dla strzykawek 20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0,1-1200 ml/h dla strzykawek 30/35 ml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0,1-2000 ml/h dla strzykawek 50/60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pStyle w:val="Tekstprzypisudolnego"/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="Times New Roman"/>
                <w:sz w:val="22"/>
                <w:szCs w:val="22"/>
              </w:rPr>
              <w:t xml:space="preserve">Programowanie infuzji w jednostkach (minimum): </w:t>
            </w:r>
            <w:r w:rsidRPr="00395685">
              <w:rPr>
                <w:rFonts w:ascii="Calibri" w:hAnsi="Calibri" w:cs="Times New Roman"/>
                <w:color w:val="000000"/>
                <w:sz w:val="22"/>
                <w:szCs w:val="22"/>
              </w:rPr>
              <w:t>ml/h, mg/h, µg/h, mg/kg/h, µg/kg/h, mg/kg/min, µg/kg/min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Dokładność szybkości dozowania +/-2%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Dawka uderzeniowa tzw. „bolus”, dozowana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w dowolnym momencie wlewu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Regulowana szybkość dozowania dawki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uderzeniowej BOLUS (minimum)</w:t>
            </w: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 co 0,1 ml/h: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do 400 ml/h dla strzykawek 5/6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do 600 ml/h dla strzykawek 10/12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do 1000 ml/h dla strzykawek 20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do 1200 ml/h dla strzykawek 30/35 ml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do 2000 ml/h dla strzykawek 50/60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Możliwość zmiany szybkości infuzji bez konieczności przerywania wlewu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Możliwość podglądu zaprogramowanych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parametrów infuzji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Możliwość zablokowania przycisków klawiatury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Programowana objętość infuzji co 0,1 ml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(minimum) w zakresie 0,1 do 999,9 ml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972884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Programowanie: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-prędkości,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-prędkości i objętości,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-prędkości i czasu,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-objętości i czasu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Ustawianie wartości ciśnienia okluzji </w:t>
            </w: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przynajmniej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7 poziomów w zakresie 300-900 mmHg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Możliwość programowania nazwy oddziału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Wyświetlanie nazw (minimum) 30 leków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(możliwość wymiany wszystkich nazw leków)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Możliwość zaprogramowania profili podaży powiązanych z nazwami określonego leku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(minimum) 16 profili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Funkcja KVO </w:t>
            </w: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programowalna w zakresie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>(minimum) 0-5 ml/h co 0,1 ml/h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Funkcja Stand-By programowana 1sek-24h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Funkcja programowania czasu infuzji przynajmniej </w:t>
            </w:r>
          </w:p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od 1 min do 99 godzin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color w:val="000000"/>
                <w:sz w:val="22"/>
                <w:szCs w:val="22"/>
              </w:rPr>
              <w:t xml:space="preserve">Rejestr zdarzeń (minimum) 2000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8302D7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Akustyczno-optyczny system alarmów i ostrzeżeń. Podać listę alarmów.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F72D42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Regulacja głośności alarmu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F72D42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Uchwyt umożliwiający zamocowanie pompy                 w karetce (uchwyt do szyny </w:t>
            </w:r>
            <w:proofErr w:type="spellStart"/>
            <w:r w:rsidRPr="00395685">
              <w:rPr>
                <w:rFonts w:ascii="Calibri" w:hAnsi="Calibri"/>
                <w:sz w:val="22"/>
                <w:szCs w:val="22"/>
              </w:rPr>
              <w:t>modura</w:t>
            </w:r>
            <w:proofErr w:type="spellEnd"/>
            <w:r w:rsidRPr="00395685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F72D42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Zasilanie sieciowe: 100-240 V, 50/60 Hz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(zasilacz wewnętrzny)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F72D42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Zasilanie 12V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F72D42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Zasilanie wewnętrzne akumulatorowe (minimum)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-20h przy przepływie 5 ml/h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-4h przy przepływie 100 ml/h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44285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Automatyczne ładowanie akumulatorów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w momencie podłączenia aparatu do zasilania sieciowego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44285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 xml:space="preserve">Klasa ochronności [minimum] I, CF, odporność </w:t>
            </w:r>
          </w:p>
          <w:p w:rsidR="00395685" w:rsidRPr="00395685" w:rsidRDefault="00395685" w:rsidP="000B6F2E">
            <w:pPr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na defibrylację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44285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Port komunikacyjny np. RS-232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442856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95685" w:rsidRPr="00395685" w:rsidRDefault="00395685" w:rsidP="00F1639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85" w:rsidRPr="00395685" w:rsidRDefault="00395685" w:rsidP="000B6F2E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/>
                <w:sz w:val="22"/>
                <w:szCs w:val="22"/>
              </w:rPr>
              <w:t>Masa urządzenia (z akumulatorem) max 4,2 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0B6F2E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5685" w:rsidRPr="00395685" w:rsidRDefault="00395685" w:rsidP="00F16399">
            <w:pPr>
              <w:pStyle w:val="Bezodstpw"/>
              <w:rPr>
                <w:rFonts w:cstheme="minorHAnsi"/>
              </w:rPr>
            </w:pPr>
          </w:p>
        </w:tc>
      </w:tr>
      <w:tr w:rsidR="00395685" w:rsidRPr="00395685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CE392C">
            <w:pPr>
              <w:numPr>
                <w:ilvl w:val="0"/>
                <w:numId w:val="1"/>
              </w:num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891ED5" w:rsidP="00CE392C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</w:rPr>
              <w:t>cy</w:t>
            </w:r>
            <w:proofErr w:type="spellEnd"/>
            <w:r w:rsidR="00395685" w:rsidRPr="00395685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CE392C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395685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5685" w:rsidRPr="00395685" w:rsidRDefault="00395685" w:rsidP="00CE392C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</w:tr>
    </w:tbl>
    <w:bookmarkEnd w:id="0"/>
    <w:p w:rsidR="00891ED5" w:rsidRDefault="00891ED5" w:rsidP="00891ED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891ED5" w:rsidRDefault="00891ED5" w:rsidP="00891ED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891ED5" w:rsidRDefault="00891ED5" w:rsidP="00891ED5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891ED5" w:rsidRDefault="00891ED5" w:rsidP="00891ED5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395685" w:rsidRDefault="00F018EF">
      <w:pPr>
        <w:rPr>
          <w:rFonts w:ascii="Calibri" w:hAnsi="Calibri" w:cstheme="minorHAnsi"/>
          <w:sz w:val="22"/>
          <w:szCs w:val="22"/>
        </w:rPr>
      </w:pPr>
      <w:bookmarkStart w:id="1" w:name="_GoBack"/>
      <w:bookmarkEnd w:id="1"/>
    </w:p>
    <w:sectPr w:rsidR="00F018EF" w:rsidRPr="00395685" w:rsidSect="00CC6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5685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355B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1ED5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C62D6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DEBE"/>
  <w15:docId w15:val="{DCA22EC6-5FD2-4C05-AE7E-C2430424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95685"/>
    <w:pPr>
      <w:widowControl/>
      <w:suppressAutoHyphens/>
      <w:autoSpaceDE/>
      <w:autoSpaceDN/>
      <w:adjustRightInd/>
    </w:pPr>
    <w:rPr>
      <w:rFonts w:cs="Calibri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5685"/>
    <w:rPr>
      <w:rFonts w:ascii="Times New Roman" w:eastAsia="Times New Roman" w:hAnsi="Times New Roman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4</cp:revision>
  <dcterms:created xsi:type="dcterms:W3CDTF">2017-08-17T06:56:00Z</dcterms:created>
  <dcterms:modified xsi:type="dcterms:W3CDTF">2019-07-25T06:07:00Z</dcterms:modified>
</cp:coreProperties>
</file>